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981A" w14:textId="77777777" w:rsidR="00EC2A1F" w:rsidRDefault="00335B75">
      <w:pPr>
        <w:rPr>
          <w:b/>
          <w:bCs/>
          <w:lang w:val="en-US"/>
        </w:rPr>
      </w:pPr>
      <w:r w:rsidRPr="00EC2A1F">
        <w:rPr>
          <w:b/>
          <w:bCs/>
          <w:sz w:val="28"/>
          <w:szCs w:val="28"/>
          <w:lang w:val="en-US"/>
        </w:rPr>
        <w:t>TRRA assessment of DA 2016-557-2 for 9 Shoal Bay Road, Shoal Bay.</w:t>
      </w:r>
      <w:r w:rsidRPr="00D12905">
        <w:rPr>
          <w:b/>
          <w:bCs/>
          <w:lang w:val="en-US"/>
        </w:rPr>
        <w:t xml:space="preserve"> </w:t>
      </w:r>
      <w:r w:rsidR="00D12905">
        <w:rPr>
          <w:b/>
          <w:bCs/>
          <w:lang w:val="en-US"/>
        </w:rPr>
        <w:t xml:space="preserve"> </w:t>
      </w:r>
    </w:p>
    <w:p w14:paraId="32A98458" w14:textId="39A90D14" w:rsidR="004A06ED" w:rsidRDefault="00D12905">
      <w:pPr>
        <w:rPr>
          <w:b/>
          <w:bCs/>
          <w:lang w:val="en-US"/>
        </w:rPr>
      </w:pPr>
      <w:r>
        <w:rPr>
          <w:b/>
          <w:bCs/>
          <w:lang w:val="en-US"/>
        </w:rPr>
        <w:t>DRAFT 14/3/22</w:t>
      </w:r>
    </w:p>
    <w:p w14:paraId="74693922" w14:textId="0A031C96" w:rsidR="00EC2A1F" w:rsidRPr="00D12905" w:rsidRDefault="00EC2A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On exhibition until 5pm Friday 18 March - See </w:t>
      </w:r>
      <w:hyperlink r:id="rId5" w:history="1">
        <w:r w:rsidRPr="00EC2A1F">
          <w:rPr>
            <w:rStyle w:val="Hyperlink"/>
            <w:b/>
            <w:bCs/>
            <w:sz w:val="20"/>
            <w:szCs w:val="20"/>
            <w:lang w:val="en-US"/>
          </w:rPr>
          <w:t>http://datracker.portstephens.nsw.gov.au/Application/ApplicationDetails/016-2016-00000557-002/</w:t>
        </w:r>
      </w:hyperlink>
      <w:r w:rsidRPr="00EC2A1F">
        <w:rPr>
          <w:b/>
          <w:bCs/>
          <w:sz w:val="20"/>
          <w:szCs w:val="20"/>
          <w:lang w:val="en-US"/>
        </w:rPr>
        <w:t xml:space="preserve"> </w:t>
      </w:r>
    </w:p>
    <w:p w14:paraId="3135C4E4" w14:textId="627074DE" w:rsidR="000F073A" w:rsidRDefault="004A06ED">
      <w:pPr>
        <w:rPr>
          <w:lang w:val="en-US"/>
        </w:rPr>
      </w:pPr>
      <w:r>
        <w:rPr>
          <w:lang w:val="en-US"/>
        </w:rPr>
        <w:t>The DA is for ‘</w:t>
      </w:r>
      <w:r w:rsidRPr="00D12905">
        <w:rPr>
          <w:i/>
          <w:iCs/>
        </w:rPr>
        <w:t>S4.55(1A) Modification to approved motel accommodation comprising a four storey building comprising with 16 units – external design changes, amendment to basement and parking areas, internal reconfiguration of units and a rooftop terrace</w:t>
      </w:r>
      <w:r>
        <w:t>’</w:t>
      </w:r>
      <w:r w:rsidR="00335B75">
        <w:rPr>
          <w:lang w:val="en-US"/>
        </w:rPr>
        <w:t xml:space="preserve"> </w:t>
      </w:r>
    </w:p>
    <w:p w14:paraId="65D3EE55" w14:textId="7A77B6C7" w:rsidR="004A5E87" w:rsidRDefault="00335B75">
      <w:pPr>
        <w:rPr>
          <w:lang w:val="en-US"/>
        </w:rPr>
      </w:pPr>
      <w:r>
        <w:rPr>
          <w:lang w:val="en-US"/>
        </w:rPr>
        <w:t xml:space="preserve">The application is by </w:t>
      </w:r>
      <w:r w:rsidR="0077332F">
        <w:rPr>
          <w:lang w:val="en-US"/>
        </w:rPr>
        <w:t>Hugh Jones of Park and Shop Pty Ltd. Mr Jones is also shown as the planner preparing the Statement of Environmen</w:t>
      </w:r>
      <w:r w:rsidR="0066323C">
        <w:rPr>
          <w:lang w:val="en-US"/>
        </w:rPr>
        <w:t>tal</w:t>
      </w:r>
      <w:r w:rsidR="0077332F">
        <w:rPr>
          <w:lang w:val="en-US"/>
        </w:rPr>
        <w:t xml:space="preserve"> Effect (SoEE) </w:t>
      </w:r>
      <w:r w:rsidR="005B7E7C">
        <w:rPr>
          <w:lang w:val="en-US"/>
        </w:rPr>
        <w:t xml:space="preserve">for the </w:t>
      </w:r>
      <w:r w:rsidR="0077332F">
        <w:rPr>
          <w:lang w:val="en-US"/>
        </w:rPr>
        <w:t>Le</w:t>
      </w:r>
      <w:r w:rsidR="005B7E7C">
        <w:rPr>
          <w:lang w:val="en-US"/>
        </w:rPr>
        <w:t xml:space="preserve"> </w:t>
      </w:r>
      <w:r w:rsidR="0077332F">
        <w:rPr>
          <w:lang w:val="en-US"/>
        </w:rPr>
        <w:t xml:space="preserve">Mottee Group </w:t>
      </w:r>
      <w:r w:rsidR="005B7E7C">
        <w:rPr>
          <w:lang w:val="en-US"/>
        </w:rPr>
        <w:t xml:space="preserve">Pty Ltd.  </w:t>
      </w:r>
      <w:r w:rsidR="00922CA0">
        <w:rPr>
          <w:lang w:val="en-US"/>
        </w:rPr>
        <w:t xml:space="preserve">While some or all of the applicant, owner and payer details have been redacted from </w:t>
      </w:r>
      <w:r w:rsidR="005B7E7C">
        <w:rPr>
          <w:lang w:val="en-US"/>
        </w:rPr>
        <w:t xml:space="preserve">the </w:t>
      </w:r>
      <w:r w:rsidR="00D20DFF">
        <w:rPr>
          <w:lang w:val="en-US"/>
        </w:rPr>
        <w:t xml:space="preserve">pre-lodgement </w:t>
      </w:r>
      <w:r w:rsidR="005B7E7C">
        <w:rPr>
          <w:lang w:val="en-US"/>
        </w:rPr>
        <w:t xml:space="preserve">application form, the </w:t>
      </w:r>
      <w:r w:rsidR="004A5E87">
        <w:rPr>
          <w:lang w:val="en-US"/>
        </w:rPr>
        <w:t xml:space="preserve">Streetscape Analysis </w:t>
      </w:r>
      <w:r w:rsidR="005B7E7C">
        <w:rPr>
          <w:lang w:val="en-US"/>
        </w:rPr>
        <w:t xml:space="preserve">by Terras shows </w:t>
      </w:r>
      <w:r w:rsidR="004A5E87">
        <w:rPr>
          <w:lang w:val="en-US"/>
        </w:rPr>
        <w:t xml:space="preserve">Ryan Palmer - </w:t>
      </w:r>
      <w:r w:rsidR="005B7E7C">
        <w:rPr>
          <w:lang w:val="en-US"/>
        </w:rPr>
        <w:t>Palmer Holdings Pty Ltd as the client</w:t>
      </w:r>
      <w:r w:rsidR="004A5E87">
        <w:rPr>
          <w:lang w:val="en-US"/>
        </w:rPr>
        <w:t>.</w:t>
      </w:r>
      <w:r w:rsidR="009C6B6A">
        <w:rPr>
          <w:lang w:val="en-US"/>
        </w:rPr>
        <w:t xml:space="preserve"> The </w:t>
      </w:r>
      <w:r w:rsidR="00D20DFF">
        <w:rPr>
          <w:lang w:val="en-US"/>
        </w:rPr>
        <w:t xml:space="preserve">pre-lodgement application form </w:t>
      </w:r>
      <w:r w:rsidR="009C6B6A">
        <w:rPr>
          <w:lang w:val="en-US"/>
        </w:rPr>
        <w:t>shows the Council affiliations of Palmer (Mayor), Le Mottee (former Councillor) and Jones (former employee).</w:t>
      </w:r>
    </w:p>
    <w:p w14:paraId="1B5CB1F2" w14:textId="5BED1684" w:rsidR="0077332F" w:rsidRDefault="004A5E87">
      <w:pPr>
        <w:rPr>
          <w:lang w:val="en-US"/>
        </w:rPr>
      </w:pPr>
      <w:r>
        <w:rPr>
          <w:lang w:val="en-US"/>
        </w:rPr>
        <w:t>Mayor Palmer is as entitled as any other property owner to seek development consent.  He would however have to declare a conflict of interest and stand aside from any Council discussion or decision on the DA.</w:t>
      </w:r>
    </w:p>
    <w:p w14:paraId="45283684" w14:textId="2750189D" w:rsidR="004A5E87" w:rsidRDefault="009C6B6A">
      <w:pPr>
        <w:rPr>
          <w:lang w:val="en-US"/>
        </w:rPr>
      </w:pPr>
      <w:r>
        <w:rPr>
          <w:lang w:val="en-US"/>
        </w:rPr>
        <w:t xml:space="preserve">We are </w:t>
      </w:r>
      <w:r w:rsidR="00A8678F">
        <w:rPr>
          <w:lang w:val="en-US"/>
        </w:rPr>
        <w:t xml:space="preserve">advised </w:t>
      </w:r>
      <w:r>
        <w:rPr>
          <w:lang w:val="en-US"/>
        </w:rPr>
        <w:t xml:space="preserve">that the DA has been ‘called up’ for determination by </w:t>
      </w:r>
      <w:r w:rsidR="004A5E87">
        <w:rPr>
          <w:lang w:val="en-US"/>
        </w:rPr>
        <w:t>Council</w:t>
      </w:r>
      <w:r>
        <w:rPr>
          <w:lang w:val="en-US"/>
        </w:rPr>
        <w:t xml:space="preserve">, so it will not be </w:t>
      </w:r>
      <w:r w:rsidR="004A5E87">
        <w:rPr>
          <w:lang w:val="en-US"/>
        </w:rPr>
        <w:t>decided by staff under delegated authority.</w:t>
      </w:r>
    </w:p>
    <w:p w14:paraId="6BA41377" w14:textId="571C3AF1" w:rsidR="00600F9B" w:rsidRPr="000D573E" w:rsidRDefault="006E0C16">
      <w:pPr>
        <w:rPr>
          <w:b/>
          <w:bCs/>
          <w:lang w:val="en-US"/>
        </w:rPr>
      </w:pPr>
      <w:r w:rsidRPr="000D573E">
        <w:rPr>
          <w:b/>
          <w:bCs/>
          <w:lang w:val="en-US"/>
        </w:rPr>
        <w:t>The proposed changes</w:t>
      </w:r>
    </w:p>
    <w:p w14:paraId="0DBBC10A" w14:textId="342EF6E4" w:rsidR="006E0C16" w:rsidRDefault="006E0C16">
      <w:pPr>
        <w:rPr>
          <w:lang w:val="en-US"/>
        </w:rPr>
      </w:pPr>
      <w:r>
        <w:rPr>
          <w:lang w:val="en-US"/>
        </w:rPr>
        <w:t xml:space="preserve">The extent of the proposed changes </w:t>
      </w:r>
      <w:r w:rsidR="000D573E">
        <w:rPr>
          <w:lang w:val="en-US"/>
        </w:rPr>
        <w:t>is</w:t>
      </w:r>
      <w:r>
        <w:rPr>
          <w:lang w:val="en-US"/>
        </w:rPr>
        <w:t xml:space="preserve"> not mentioned until pp5-6 of the SoEE:</w:t>
      </w:r>
    </w:p>
    <w:p w14:paraId="431DB7DE" w14:textId="28CFD146" w:rsidR="000D573E" w:rsidRPr="00A17E4E" w:rsidRDefault="000D573E" w:rsidP="00A17E4E">
      <w:pPr>
        <w:pStyle w:val="Default"/>
        <w:ind w:left="720"/>
        <w:rPr>
          <w:color w:val="39443D"/>
          <w:sz w:val="20"/>
          <w:szCs w:val="20"/>
        </w:rPr>
      </w:pPr>
      <w:r w:rsidRPr="00A17E4E">
        <w:rPr>
          <w:color w:val="39443D"/>
          <w:sz w:val="20"/>
          <w:szCs w:val="20"/>
        </w:rPr>
        <w:t>‘</w:t>
      </w:r>
      <w:r w:rsidR="006E0C16" w:rsidRPr="00A17E4E">
        <w:rPr>
          <w:color w:val="39443D"/>
          <w:sz w:val="20"/>
          <w:szCs w:val="20"/>
        </w:rPr>
        <w:t xml:space="preserve">The proposed Motel Accommodation will consist of nine (9) units made up of two and three-bedroom units and communal spaces. Each unit shall provide short-term accommodation to visitors on a commercial basis. </w:t>
      </w:r>
      <w:r w:rsidR="005B2173" w:rsidRPr="00A17E4E">
        <w:rPr>
          <w:color w:val="39443D"/>
          <w:sz w:val="20"/>
          <w:szCs w:val="20"/>
        </w:rPr>
        <w:t>…</w:t>
      </w:r>
    </w:p>
    <w:p w14:paraId="529CEAF7" w14:textId="710E0D36" w:rsidR="006E0C16" w:rsidRPr="00A17E4E" w:rsidRDefault="006E0C16" w:rsidP="00A17E4E">
      <w:pPr>
        <w:pStyle w:val="Default"/>
        <w:ind w:left="720"/>
        <w:rPr>
          <w:sz w:val="20"/>
          <w:szCs w:val="20"/>
        </w:rPr>
      </w:pPr>
      <w:r w:rsidRPr="00A17E4E">
        <w:rPr>
          <w:color w:val="39443D"/>
          <w:sz w:val="20"/>
          <w:szCs w:val="20"/>
        </w:rPr>
        <w:t xml:space="preserve"> </w:t>
      </w:r>
    </w:p>
    <w:p w14:paraId="0D3C5472" w14:textId="3481AD1C" w:rsidR="006E0C16" w:rsidRPr="000D573E" w:rsidRDefault="006E0C16" w:rsidP="00A17E4E">
      <w:pPr>
        <w:pStyle w:val="Default"/>
        <w:ind w:left="720"/>
        <w:rPr>
          <w:color w:val="39443D"/>
          <w:sz w:val="22"/>
          <w:szCs w:val="22"/>
        </w:rPr>
      </w:pPr>
      <w:r w:rsidRPr="00A17E4E">
        <w:rPr>
          <w:color w:val="39443D"/>
          <w:sz w:val="20"/>
          <w:szCs w:val="20"/>
        </w:rPr>
        <w:t>The proposed modification includes an updated external appearance</w:t>
      </w:r>
      <w:r w:rsidR="000D573E" w:rsidRPr="00A17E4E">
        <w:rPr>
          <w:color w:val="39443D"/>
          <w:sz w:val="20"/>
          <w:szCs w:val="20"/>
        </w:rPr>
        <w:t>…..’</w:t>
      </w:r>
      <w:r w:rsidR="000D573E">
        <w:rPr>
          <w:color w:val="39443D"/>
          <w:sz w:val="22"/>
          <w:szCs w:val="22"/>
        </w:rPr>
        <w:t xml:space="preserve"> (p6)</w:t>
      </w:r>
    </w:p>
    <w:p w14:paraId="74C592B1" w14:textId="49E4EF75" w:rsidR="0066323C" w:rsidRDefault="000D573E" w:rsidP="00A17E4E">
      <w:pPr>
        <w:spacing w:before="160" w:line="240" w:lineRule="auto"/>
        <w:rPr>
          <w:lang w:val="en-US"/>
        </w:rPr>
      </w:pPr>
      <w:r>
        <w:rPr>
          <w:lang w:val="en-US"/>
        </w:rPr>
        <w:t>The SoEE asserts that</w:t>
      </w:r>
      <w:r w:rsidR="0066323C">
        <w:rPr>
          <w:lang w:val="en-US"/>
        </w:rPr>
        <w:t>:</w:t>
      </w:r>
    </w:p>
    <w:p w14:paraId="72C90D11" w14:textId="5A998736" w:rsidR="000D573E" w:rsidRPr="00A17E4E" w:rsidRDefault="000D573E" w:rsidP="0066323C">
      <w:pPr>
        <w:ind w:left="720"/>
        <w:rPr>
          <w:color w:val="39443D"/>
          <w:sz w:val="20"/>
          <w:szCs w:val="20"/>
        </w:rPr>
      </w:pPr>
      <w:r w:rsidRPr="00A17E4E">
        <w:rPr>
          <w:sz w:val="20"/>
          <w:szCs w:val="20"/>
          <w:lang w:val="en-US"/>
        </w:rPr>
        <w:t>‘</w:t>
      </w:r>
      <w:r w:rsidRPr="00A17E4E">
        <w:rPr>
          <w:rFonts w:ascii="Century Gothic" w:hAnsi="Century Gothic" w:cs="Century Gothic"/>
          <w:color w:val="39443D"/>
          <w:sz w:val="20"/>
          <w:szCs w:val="20"/>
        </w:rPr>
        <w:t>The proposal does not represent a major departure to the approved development.’</w:t>
      </w:r>
      <w:r w:rsidRPr="00A17E4E">
        <w:rPr>
          <w:color w:val="39443D"/>
          <w:sz w:val="20"/>
          <w:szCs w:val="20"/>
        </w:rPr>
        <w:t xml:space="preserve"> </w:t>
      </w:r>
      <w:r w:rsidRPr="00A17E4E">
        <w:rPr>
          <w:rFonts w:ascii="Century Gothic" w:hAnsi="Century Gothic" w:cs="Century Gothic"/>
          <w:color w:val="39443D"/>
          <w:sz w:val="20"/>
          <w:szCs w:val="20"/>
        </w:rPr>
        <w:t>(p2)</w:t>
      </w:r>
    </w:p>
    <w:p w14:paraId="2BAC3010" w14:textId="0DC06E89" w:rsidR="001A0F5B" w:rsidRPr="00D20DFF" w:rsidRDefault="001A0F5B">
      <w:pPr>
        <w:rPr>
          <w:rFonts w:ascii="Century Gothic" w:hAnsi="Century Gothic" w:cs="Century Gothic"/>
          <w:color w:val="39443D"/>
          <w:sz w:val="20"/>
          <w:szCs w:val="20"/>
        </w:rPr>
      </w:pPr>
      <w:r>
        <w:rPr>
          <w:lang w:val="en-US"/>
        </w:rPr>
        <w:t xml:space="preserve">This is presumably the basis of the application being made under s.4.55(1A) </w:t>
      </w:r>
      <w:r w:rsidR="002F191A">
        <w:rPr>
          <w:lang w:val="en-US"/>
        </w:rPr>
        <w:t>of the EPA Act – ‘</w:t>
      </w:r>
      <w:bookmarkStart w:id="0" w:name="_Hlk98087905"/>
      <w:r w:rsidR="002F191A" w:rsidRPr="002F191A">
        <w:rPr>
          <w:i/>
          <w:iCs/>
          <w:lang w:val="en-US"/>
        </w:rPr>
        <w:t>minimal environmental impact</w:t>
      </w:r>
      <w:r w:rsidR="002F191A">
        <w:rPr>
          <w:lang w:val="en-US"/>
        </w:rPr>
        <w:t>’</w:t>
      </w:r>
      <w:bookmarkEnd w:id="0"/>
      <w:r w:rsidR="002F191A">
        <w:rPr>
          <w:lang w:val="en-US"/>
        </w:rPr>
        <w:t xml:space="preserve"> </w:t>
      </w:r>
      <w:r>
        <w:rPr>
          <w:lang w:val="en-US"/>
        </w:rPr>
        <w:t xml:space="preserve">and not </w:t>
      </w:r>
      <w:r w:rsidR="002F191A">
        <w:rPr>
          <w:lang w:val="en-US"/>
        </w:rPr>
        <w:t>under s.4.55(22) – ‘</w:t>
      </w:r>
      <w:r w:rsidR="002F191A" w:rsidRPr="002F191A">
        <w:rPr>
          <w:i/>
          <w:iCs/>
          <w:lang w:val="en-US"/>
        </w:rPr>
        <w:t>other modifications</w:t>
      </w:r>
      <w:r w:rsidR="002F191A">
        <w:rPr>
          <w:lang w:val="en-US"/>
        </w:rPr>
        <w:t>’.</w:t>
      </w:r>
      <w:r w:rsidR="00D20DFF">
        <w:rPr>
          <w:lang w:val="en-US"/>
        </w:rPr>
        <w:t xml:space="preserve"> We are advised that ‘</w:t>
      </w:r>
      <w:r w:rsidR="00D20DFF" w:rsidRPr="00D20DFF">
        <w:rPr>
          <w:rFonts w:ascii="Century Gothic" w:hAnsi="Century Gothic" w:cs="Century Gothic"/>
          <w:color w:val="39443D"/>
          <w:sz w:val="20"/>
          <w:szCs w:val="20"/>
        </w:rPr>
        <w:t>the application is being assessed externally by a planning consultant. They will determine in their assessment whether the application falls with the s4.55(1A) category or no</w:t>
      </w:r>
      <w:r w:rsidR="00D20DFF">
        <w:rPr>
          <w:rFonts w:ascii="Century Gothic" w:hAnsi="Century Gothic" w:cs="Century Gothic"/>
          <w:color w:val="39443D"/>
          <w:sz w:val="20"/>
          <w:szCs w:val="20"/>
        </w:rPr>
        <w:t>t’</w:t>
      </w:r>
    </w:p>
    <w:p w14:paraId="05AAEBA0" w14:textId="75CCE1C7" w:rsidR="000D573E" w:rsidRDefault="000D573E">
      <w:pPr>
        <w:rPr>
          <w:lang w:val="en-US"/>
        </w:rPr>
      </w:pPr>
      <w:r>
        <w:rPr>
          <w:lang w:val="en-US"/>
        </w:rPr>
        <w:t xml:space="preserve">The most obvious changes are a reduction in the number of accommodation units from 16 </w:t>
      </w:r>
      <w:r w:rsidR="00A17E4E">
        <w:rPr>
          <w:lang w:val="en-US"/>
        </w:rPr>
        <w:t xml:space="preserve">(14 </w:t>
      </w:r>
      <w:r w:rsidR="005F794A">
        <w:rPr>
          <w:lang w:val="en-US"/>
        </w:rPr>
        <w:t xml:space="preserve">studio and 2x 2 bedroom) </w:t>
      </w:r>
      <w:r>
        <w:rPr>
          <w:lang w:val="en-US"/>
        </w:rPr>
        <w:t xml:space="preserve">to 9 </w:t>
      </w:r>
      <w:r w:rsidR="005F794A">
        <w:rPr>
          <w:lang w:val="en-US"/>
        </w:rPr>
        <w:t xml:space="preserve">(6x </w:t>
      </w:r>
      <w:r>
        <w:rPr>
          <w:lang w:val="en-US"/>
        </w:rPr>
        <w:t xml:space="preserve">2 </w:t>
      </w:r>
      <w:r w:rsidR="005F794A">
        <w:rPr>
          <w:lang w:val="en-US"/>
        </w:rPr>
        <w:t>bedroom and 3x 3</w:t>
      </w:r>
      <w:r>
        <w:rPr>
          <w:lang w:val="en-US"/>
        </w:rPr>
        <w:t xml:space="preserve"> bedroom </w:t>
      </w:r>
      <w:r w:rsidR="005F794A">
        <w:rPr>
          <w:lang w:val="en-US"/>
        </w:rPr>
        <w:t>apartments</w:t>
      </w:r>
      <w:r w:rsidR="00635AA0">
        <w:rPr>
          <w:lang w:val="en-US"/>
        </w:rPr>
        <w:t>)</w:t>
      </w:r>
      <w:r>
        <w:rPr>
          <w:lang w:val="en-US"/>
        </w:rPr>
        <w:t>.</w:t>
      </w:r>
      <w:r w:rsidR="00B416DA">
        <w:rPr>
          <w:lang w:val="en-US"/>
        </w:rPr>
        <w:t xml:space="preserve"> The other major change is the replacement of the approved hip roof with a flat roof terrace, with ‘architectural features’ – a pergola and screening – which rise more than a metre above the approved height of the hip roof ridge.</w:t>
      </w:r>
      <w:r w:rsidR="00C1004B">
        <w:rPr>
          <w:lang w:val="en-US"/>
        </w:rPr>
        <w:t xml:space="preserve"> It is not clear if there would be a roof on the pergola (solid, louvre, shade sail?).</w:t>
      </w:r>
    </w:p>
    <w:p w14:paraId="0B23F3FA" w14:textId="27A3A6C8" w:rsidR="001A0F5B" w:rsidRDefault="001A0F5B">
      <w:pPr>
        <w:rPr>
          <w:lang w:val="en-US"/>
        </w:rPr>
      </w:pPr>
      <w:r>
        <w:rPr>
          <w:lang w:val="en-US"/>
        </w:rPr>
        <w:t>The estimated cost of the development has inexplicably increased from $2.5 million in 2016 to $6.7 million in 2022</w:t>
      </w:r>
      <w:r w:rsidR="00D12905">
        <w:rPr>
          <w:lang w:val="en-US"/>
        </w:rPr>
        <w:t>, despite the changes being described as minor</w:t>
      </w:r>
      <w:r>
        <w:rPr>
          <w:lang w:val="en-US"/>
        </w:rPr>
        <w:t>.</w:t>
      </w:r>
    </w:p>
    <w:p w14:paraId="4834DC1E" w14:textId="7C9B1A60" w:rsidR="004A5E87" w:rsidRDefault="00600F9B">
      <w:pPr>
        <w:rPr>
          <w:lang w:val="en-US"/>
        </w:rPr>
      </w:pPr>
      <w:r>
        <w:rPr>
          <w:lang w:val="en-US"/>
        </w:rPr>
        <w:lastRenderedPageBreak/>
        <w:t>TRRA’s assessment is that the proposed changes are in some respects positives (qualified) but in others negative, or at least rais</w:t>
      </w:r>
      <w:r w:rsidR="00B416DA">
        <w:rPr>
          <w:lang w:val="en-US"/>
        </w:rPr>
        <w:t>ing</w:t>
      </w:r>
      <w:r>
        <w:rPr>
          <w:lang w:val="en-US"/>
        </w:rPr>
        <w:t xml:space="preserve"> outstanding questions which should be resolved before any decision.</w:t>
      </w:r>
    </w:p>
    <w:p w14:paraId="609CDFAE" w14:textId="6F0DF560" w:rsidR="00095EB6" w:rsidRPr="00B416DA" w:rsidRDefault="00095EB6" w:rsidP="00D20DFF">
      <w:pPr>
        <w:keepNext/>
        <w:keepLines/>
        <w:rPr>
          <w:b/>
          <w:bCs/>
          <w:lang w:val="en-US"/>
        </w:rPr>
      </w:pPr>
      <w:r w:rsidRPr="00B416DA">
        <w:rPr>
          <w:b/>
          <w:bCs/>
          <w:lang w:val="en-US"/>
        </w:rPr>
        <w:t>Potentially positive changes</w:t>
      </w:r>
      <w:r w:rsidR="002B2F13">
        <w:rPr>
          <w:b/>
          <w:bCs/>
          <w:lang w:val="en-US"/>
        </w:rPr>
        <w:t xml:space="preserve"> (with qualifications)</w:t>
      </w:r>
    </w:p>
    <w:p w14:paraId="57329ECA" w14:textId="70C7BE7A" w:rsidR="00095EB6" w:rsidRDefault="00095EB6" w:rsidP="00D20DFF">
      <w:pPr>
        <w:pStyle w:val="ListParagraph"/>
        <w:keepNext/>
        <w:keepLines/>
        <w:numPr>
          <w:ilvl w:val="0"/>
          <w:numId w:val="2"/>
        </w:numPr>
        <w:rPr>
          <w:lang w:val="en-US"/>
        </w:rPr>
      </w:pPr>
      <w:r w:rsidRPr="00D12905">
        <w:rPr>
          <w:lang w:val="en-US"/>
        </w:rPr>
        <w:t>An improved visual appearance, replacing the unimaginative design of the approved building (though</w:t>
      </w:r>
      <w:r w:rsidR="00FD44A0">
        <w:rPr>
          <w:lang w:val="en-US"/>
        </w:rPr>
        <w:t xml:space="preserve"> </w:t>
      </w:r>
      <w:r w:rsidRPr="00D12905">
        <w:rPr>
          <w:lang w:val="en-US"/>
        </w:rPr>
        <w:t>this will always be a subjective judgement)</w:t>
      </w:r>
      <w:r w:rsidR="004E3132">
        <w:rPr>
          <w:lang w:val="en-US"/>
        </w:rPr>
        <w:t xml:space="preserve"> – see images below from the supporting documentation.</w:t>
      </w:r>
    </w:p>
    <w:p w14:paraId="070A6052" w14:textId="77777777" w:rsidR="00A45C6C" w:rsidRDefault="00A45C6C" w:rsidP="00A45C6C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4"/>
        <w:gridCol w:w="4340"/>
      </w:tblGrid>
      <w:tr w:rsidR="00C1004B" w14:paraId="57804F43" w14:textId="77777777" w:rsidTr="0069129F">
        <w:trPr>
          <w:trHeight w:val="3000"/>
        </w:trPr>
        <w:tc>
          <w:tcPr>
            <w:tcW w:w="3821" w:type="dxa"/>
          </w:tcPr>
          <w:p w14:paraId="7B67F41D" w14:textId="77777777" w:rsidR="00C1004B" w:rsidRDefault="00A45C6C" w:rsidP="00066613">
            <w:pPr>
              <w:pStyle w:val="ListParagraph"/>
              <w:ind w:left="0"/>
              <w:jc w:val="center"/>
              <w:rPr>
                <w:lang w:val="en-US"/>
              </w:rPr>
            </w:pPr>
            <w:r w:rsidRPr="00A45C6C">
              <w:rPr>
                <w:noProof/>
                <w:lang w:val="en-US"/>
              </w:rPr>
              <w:drawing>
                <wp:inline distT="0" distB="0" distL="0" distR="0" wp14:anchorId="2E840C1B" wp14:editId="02B954C5">
                  <wp:extent cx="2329210" cy="1794775"/>
                  <wp:effectExtent l="0" t="0" r="0" b="0"/>
                  <wp:docPr id="5" name="Picture 5" descr="A picture containing text, sky, outdoor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ky, outdoor, screensho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661" cy="182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2A75E" w14:textId="32A7113E" w:rsidR="00A45C6C" w:rsidRPr="00066613" w:rsidRDefault="00066613" w:rsidP="00066613">
            <w:pPr>
              <w:pStyle w:val="ListParagraph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066613">
              <w:rPr>
                <w:sz w:val="18"/>
                <w:szCs w:val="18"/>
                <w:lang w:val="en-US"/>
              </w:rPr>
              <w:t>2022 proposed design 3D perspective from NNW</w:t>
            </w:r>
          </w:p>
        </w:tc>
        <w:tc>
          <w:tcPr>
            <w:tcW w:w="4340" w:type="dxa"/>
          </w:tcPr>
          <w:p w14:paraId="595739E2" w14:textId="77777777" w:rsidR="00C1004B" w:rsidRDefault="00C1004B" w:rsidP="00066613">
            <w:pPr>
              <w:pStyle w:val="ListParagraph"/>
              <w:ind w:left="0"/>
              <w:jc w:val="center"/>
              <w:rPr>
                <w:lang w:val="en-US"/>
              </w:rPr>
            </w:pPr>
            <w:r w:rsidRPr="00C1004B">
              <w:rPr>
                <w:noProof/>
                <w:lang w:val="en-US"/>
              </w:rPr>
              <w:drawing>
                <wp:inline distT="0" distB="0" distL="0" distR="0" wp14:anchorId="0BFACC1D" wp14:editId="53D1621A">
                  <wp:extent cx="2503066" cy="1669450"/>
                  <wp:effectExtent l="0" t="0" r="0" b="6985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4" cy="169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B9A03" w14:textId="22AD6A25" w:rsidR="00C1004B" w:rsidRPr="00A45C6C" w:rsidRDefault="00C1004B" w:rsidP="0006661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45C6C">
              <w:rPr>
                <w:sz w:val="20"/>
                <w:szCs w:val="20"/>
                <w:lang w:val="en-US"/>
              </w:rPr>
              <w:t>2016 approved design – north elevation</w:t>
            </w:r>
          </w:p>
        </w:tc>
      </w:tr>
    </w:tbl>
    <w:p w14:paraId="7EA90395" w14:textId="2C516DA1" w:rsidR="0069129F" w:rsidRDefault="00B45809" w:rsidP="00C1004B">
      <w:pPr>
        <w:rPr>
          <w:lang w:val="en-US"/>
        </w:rPr>
      </w:pPr>
      <w:r>
        <w:rPr>
          <w:lang w:val="en-US"/>
        </w:rPr>
        <w:tab/>
      </w:r>
    </w:p>
    <w:p w14:paraId="4AE7737C" w14:textId="1C579611" w:rsidR="0069129F" w:rsidRDefault="0069129F" w:rsidP="00C1004B">
      <w:pPr>
        <w:rPr>
          <w:lang w:val="en-US"/>
        </w:rPr>
      </w:pPr>
      <w:r>
        <w:rPr>
          <w:lang w:val="en-US"/>
        </w:rPr>
        <w:tab/>
      </w:r>
      <w:r w:rsidRPr="004E3132">
        <w:rPr>
          <w:noProof/>
          <w:lang w:val="en-US"/>
        </w:rPr>
        <w:drawing>
          <wp:inline distT="0" distB="0" distL="0" distR="0" wp14:anchorId="6724D673" wp14:editId="30EDE4AD">
            <wp:extent cx="5231218" cy="3702307"/>
            <wp:effectExtent l="0" t="0" r="7620" b="0"/>
            <wp:docPr id="2" name="Picture 2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1303" cy="37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0FEF" w14:textId="72868B21" w:rsidR="009C07C4" w:rsidRPr="009C07C4" w:rsidRDefault="00095EB6" w:rsidP="009C07C4">
      <w:pPr>
        <w:pStyle w:val="ListParagraph"/>
        <w:numPr>
          <w:ilvl w:val="0"/>
          <w:numId w:val="2"/>
        </w:numPr>
        <w:rPr>
          <w:lang w:val="en-US"/>
        </w:rPr>
      </w:pPr>
      <w:r w:rsidRPr="00D12905">
        <w:rPr>
          <w:lang w:val="en-US"/>
        </w:rPr>
        <w:t>A better contribution to housing supply, with larger units potentially more attractive to permanent residents</w:t>
      </w:r>
      <w:r w:rsidR="002B2F13">
        <w:rPr>
          <w:lang w:val="en-US"/>
        </w:rPr>
        <w:t xml:space="preserve"> – reinforced by the provision of individual laundries in each unit</w:t>
      </w:r>
      <w:r w:rsidR="00922CA0">
        <w:rPr>
          <w:lang w:val="en-US"/>
        </w:rPr>
        <w:t xml:space="preserve">. However, </w:t>
      </w:r>
      <w:r w:rsidR="002B2F13">
        <w:rPr>
          <w:lang w:val="en-US"/>
        </w:rPr>
        <w:t xml:space="preserve">permanent occupancy </w:t>
      </w:r>
      <w:r w:rsidR="00922CA0">
        <w:rPr>
          <w:lang w:val="en-US"/>
        </w:rPr>
        <w:t xml:space="preserve">is seemingly ruled out by </w:t>
      </w:r>
      <w:r w:rsidRPr="00D12905">
        <w:rPr>
          <w:lang w:val="en-US"/>
        </w:rPr>
        <w:t>the assertion that ‘</w:t>
      </w:r>
      <w:r w:rsidRPr="00D12905">
        <w:rPr>
          <w:color w:val="39443D"/>
        </w:rPr>
        <w:t>Each unit shall provide short-term accommodation to visitors on a commercial basis</w:t>
      </w:r>
      <w:r w:rsidR="00E5320E" w:rsidRPr="00D12905">
        <w:rPr>
          <w:color w:val="39443D"/>
        </w:rPr>
        <w:t>’</w:t>
      </w:r>
      <w:r w:rsidR="00922CA0">
        <w:rPr>
          <w:color w:val="39443D"/>
        </w:rPr>
        <w:t>. I</w:t>
      </w:r>
      <w:r w:rsidR="00E5320E" w:rsidRPr="00D12905">
        <w:rPr>
          <w:color w:val="39443D"/>
        </w:rPr>
        <w:t xml:space="preserve">t is unclear whether </w:t>
      </w:r>
      <w:r w:rsidR="0004734A">
        <w:rPr>
          <w:color w:val="39443D"/>
        </w:rPr>
        <w:t xml:space="preserve">there is a specific definition of </w:t>
      </w:r>
      <w:r w:rsidR="00922CA0">
        <w:rPr>
          <w:color w:val="39443D"/>
        </w:rPr>
        <w:t>‘</w:t>
      </w:r>
      <w:r w:rsidR="0004734A">
        <w:rPr>
          <w:color w:val="39443D"/>
        </w:rPr>
        <w:t>motel</w:t>
      </w:r>
      <w:r w:rsidR="00922CA0">
        <w:rPr>
          <w:color w:val="39443D"/>
        </w:rPr>
        <w:t>’</w:t>
      </w:r>
      <w:r w:rsidR="0004734A">
        <w:rPr>
          <w:color w:val="39443D"/>
        </w:rPr>
        <w:t xml:space="preserve"> or if </w:t>
      </w:r>
      <w:r w:rsidR="00E5320E" w:rsidRPr="00D12905">
        <w:rPr>
          <w:color w:val="39443D"/>
        </w:rPr>
        <w:t>there will be anything to prevent permanent occupancy of one or more of units</w:t>
      </w:r>
      <w:r w:rsidR="002B2F13">
        <w:rPr>
          <w:color w:val="39443D"/>
        </w:rPr>
        <w:t>.</w:t>
      </w:r>
    </w:p>
    <w:p w14:paraId="4E1A7E47" w14:textId="654FCDA9" w:rsidR="00095EB6" w:rsidRPr="00B416DA" w:rsidRDefault="00095EB6" w:rsidP="004E3132">
      <w:pPr>
        <w:keepNext/>
        <w:keepLines/>
        <w:rPr>
          <w:b/>
          <w:bCs/>
          <w:lang w:val="en-US"/>
        </w:rPr>
      </w:pPr>
      <w:r w:rsidRPr="00B416DA">
        <w:rPr>
          <w:b/>
          <w:bCs/>
          <w:lang w:val="en-US"/>
        </w:rPr>
        <w:lastRenderedPageBreak/>
        <w:t>Potentially negative changes, or those requiring further consideration</w:t>
      </w:r>
    </w:p>
    <w:p w14:paraId="235B228E" w14:textId="4CA31D4F" w:rsidR="009C6B6A" w:rsidRPr="00A8678F" w:rsidRDefault="00B416DA" w:rsidP="004E3132">
      <w:pPr>
        <w:pStyle w:val="ListParagraph"/>
        <w:keepNext/>
        <w:keepLines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A8678F">
        <w:rPr>
          <w:lang w:val="en-US"/>
        </w:rPr>
        <w:t>The additional height to the top of all structures on the roof, which is not quantified in any of the documents</w:t>
      </w:r>
      <w:r w:rsidR="009C6B6A" w:rsidRPr="00A8678F">
        <w:rPr>
          <w:lang w:val="en-US"/>
        </w:rPr>
        <w:t>.  We are advised by Council staff that ‘</w:t>
      </w:r>
      <w:r w:rsidR="009C6B6A" w:rsidRPr="00A8678F">
        <w:rPr>
          <w:rFonts w:ascii="Century Gothic" w:hAnsi="Century Gothic" w:cs="Century Gothic"/>
          <w:color w:val="39443D"/>
          <w:sz w:val="20"/>
          <w:szCs w:val="20"/>
        </w:rPr>
        <w:t>From review of the plans it appears that the maximum additional height proposed as a result of the architectural roof feature is 2.2m. There appears to be a discrepancy with the scale of the plans.’</w:t>
      </w:r>
    </w:p>
    <w:p w14:paraId="28A83857" w14:textId="77777777" w:rsidR="00A8678F" w:rsidRPr="00A8678F" w:rsidRDefault="00A8678F" w:rsidP="00A8678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191B5D2" w14:textId="0F90E7A2" w:rsidR="00B416DA" w:rsidRDefault="00A8678F" w:rsidP="00D129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new design therefore exceeds the approved height by 17%, and the LEP height limit for the site by 66%. </w:t>
      </w:r>
      <w:r w:rsidR="001A0F5B" w:rsidRPr="00D12905">
        <w:rPr>
          <w:lang w:val="en-US"/>
        </w:rPr>
        <w:t xml:space="preserve"> Given that the 2016 approval already </w:t>
      </w:r>
      <w:r w:rsidR="005B2173" w:rsidRPr="00D12905">
        <w:rPr>
          <w:lang w:val="en-US"/>
        </w:rPr>
        <w:t>granted a 42% excess over the 9 metre height limit for the site, it is difficult to see why the applicant feels justified in seeking another significant variation.</w:t>
      </w:r>
    </w:p>
    <w:p w14:paraId="6F599E8D" w14:textId="77777777" w:rsidR="00066613" w:rsidRDefault="00066613" w:rsidP="00066613">
      <w:pPr>
        <w:pStyle w:val="ListParagraph"/>
        <w:rPr>
          <w:lang w:val="en-US"/>
        </w:rPr>
      </w:pPr>
    </w:p>
    <w:p w14:paraId="1824B778" w14:textId="7FEA2011" w:rsidR="00D12905" w:rsidRDefault="00D12905" w:rsidP="00D129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extra height will be very visible from the foreshore, Shoal Bay jetty and out in the Bay, accentuating the significant </w:t>
      </w:r>
      <w:r w:rsidR="00AF2D2E">
        <w:rPr>
          <w:lang w:val="en-US"/>
        </w:rPr>
        <w:t>difference from the 4 buildings to the east – 3x2 storey and 1x3 storey but all a similar height</w:t>
      </w:r>
      <w:r w:rsidR="00635AA0">
        <w:rPr>
          <w:lang w:val="en-US"/>
        </w:rPr>
        <w:t xml:space="preserve"> of between 5</w:t>
      </w:r>
      <w:r w:rsidR="0004734A">
        <w:rPr>
          <w:lang w:val="en-US"/>
        </w:rPr>
        <w:t xml:space="preserve"> </w:t>
      </w:r>
      <w:r w:rsidR="00635AA0">
        <w:rPr>
          <w:lang w:val="en-US"/>
        </w:rPr>
        <w:t>&amp;</w:t>
      </w:r>
      <w:r w:rsidR="0004734A">
        <w:rPr>
          <w:lang w:val="en-US"/>
        </w:rPr>
        <w:t xml:space="preserve"> </w:t>
      </w:r>
      <w:r w:rsidR="00635AA0">
        <w:rPr>
          <w:lang w:val="en-US"/>
        </w:rPr>
        <w:t>7 metres – the three closest being less than half the height of the proposed ‘motel’.</w:t>
      </w:r>
    </w:p>
    <w:p w14:paraId="0E6769FC" w14:textId="532E6793" w:rsidR="00FD44A0" w:rsidRDefault="00B45809" w:rsidP="00FD44A0">
      <w:pPr>
        <w:pStyle w:val="ListParagraph"/>
        <w:rPr>
          <w:lang w:val="en-US"/>
        </w:rPr>
      </w:pPr>
      <w:r w:rsidRPr="00B45809">
        <w:rPr>
          <w:noProof/>
          <w:lang w:val="en-US"/>
        </w:rPr>
        <w:drawing>
          <wp:inline distT="0" distB="0" distL="0" distR="0" wp14:anchorId="364843A0" wp14:editId="3482D5A0">
            <wp:extent cx="4651243" cy="1752075"/>
            <wp:effectExtent l="0" t="0" r="0" b="63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1195" cy="175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C48F9" w14:textId="058B68BA" w:rsidR="00066613" w:rsidRDefault="00066613" w:rsidP="00FD44A0">
      <w:pPr>
        <w:pStyle w:val="ListParagraph"/>
        <w:rPr>
          <w:lang w:val="en-US"/>
        </w:rPr>
      </w:pPr>
    </w:p>
    <w:p w14:paraId="06FFEF6A" w14:textId="44C582D4" w:rsidR="002B2F13" w:rsidRPr="00B45809" w:rsidRDefault="002B2F13" w:rsidP="002B2F13">
      <w:pPr>
        <w:pStyle w:val="ListParagraph"/>
        <w:rPr>
          <w:lang w:val="en-US"/>
        </w:rPr>
      </w:pPr>
      <w:r>
        <w:rPr>
          <w:lang w:val="en-US"/>
        </w:rPr>
        <w:t>We are advised that ‘</w:t>
      </w:r>
      <w:r w:rsidRPr="002B2F13">
        <w:rPr>
          <w:rFonts w:ascii="Century Gothic" w:hAnsi="Century Gothic" w:cs="Century Gothic"/>
          <w:color w:val="39443D"/>
          <w:sz w:val="20"/>
          <w:szCs w:val="20"/>
        </w:rPr>
        <w:t>The development was presented to the Urban Design Panel prior to lodgement and has been re-referred as a part of the assessment of this application</w:t>
      </w:r>
      <w:r>
        <w:rPr>
          <w:rFonts w:ascii="Century Gothic" w:hAnsi="Century Gothic" w:cs="Century Gothic"/>
          <w:color w:val="39443D"/>
          <w:sz w:val="20"/>
          <w:szCs w:val="20"/>
        </w:rPr>
        <w:t>’</w:t>
      </w:r>
      <w:r w:rsidR="00B45809">
        <w:rPr>
          <w:rFonts w:ascii="Century Gothic" w:hAnsi="Century Gothic" w:cs="Century Gothic"/>
          <w:color w:val="39443D"/>
          <w:sz w:val="20"/>
          <w:szCs w:val="20"/>
        </w:rPr>
        <w:t xml:space="preserve">. </w:t>
      </w:r>
      <w:r w:rsidR="00B45809" w:rsidRPr="00B45809">
        <w:rPr>
          <w:lang w:val="en-US"/>
        </w:rPr>
        <w:t xml:space="preserve">The opinions of the Panel, while not binding, are taken into account in the assessment of the DA, and are usually at least summarised in the assessment report. </w:t>
      </w:r>
    </w:p>
    <w:p w14:paraId="0B3271C1" w14:textId="1CD15274" w:rsidR="002B2F13" w:rsidRPr="002B2F13" w:rsidRDefault="002B2F13" w:rsidP="002B2F13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EECE41E" w14:textId="0EF62D94" w:rsidR="005B2173" w:rsidRDefault="005B2173" w:rsidP="00D12905">
      <w:pPr>
        <w:pStyle w:val="ListParagraph"/>
        <w:numPr>
          <w:ilvl w:val="0"/>
          <w:numId w:val="3"/>
        </w:numPr>
        <w:rPr>
          <w:lang w:val="en-US"/>
        </w:rPr>
      </w:pPr>
      <w:r w:rsidRPr="00D12905">
        <w:rPr>
          <w:lang w:val="en-US"/>
        </w:rPr>
        <w:t xml:space="preserve">Only 8 car parking spaces are proposed for the 9 units </w:t>
      </w:r>
      <w:r w:rsidR="00635AA0">
        <w:rPr>
          <w:lang w:val="en-US"/>
        </w:rPr>
        <w:t>+ 1 accessible space and 1` visitor space</w:t>
      </w:r>
      <w:r w:rsidRPr="00D12905">
        <w:rPr>
          <w:lang w:val="en-US"/>
        </w:rPr>
        <w:t xml:space="preserve">.  This seems completely inadequate for </w:t>
      </w:r>
      <w:r w:rsidR="0030305D" w:rsidRPr="00D12905">
        <w:rPr>
          <w:lang w:val="en-US"/>
        </w:rPr>
        <w:t xml:space="preserve">2 and 3 bedroom units, whether they are occupied by short term holiday makers or by permanent residents. </w:t>
      </w:r>
      <w:r w:rsidR="007205CE" w:rsidRPr="00D12905">
        <w:rPr>
          <w:lang w:val="en-US"/>
        </w:rPr>
        <w:t xml:space="preserve">If the building is to be a ‘motel’ as claimed, then at least one space should be required for staff. </w:t>
      </w:r>
      <w:r w:rsidR="00AF2D2E">
        <w:rPr>
          <w:lang w:val="en-US"/>
        </w:rPr>
        <w:t xml:space="preserve">Extra vehicles and trailers </w:t>
      </w:r>
      <w:r w:rsidR="0030305D" w:rsidRPr="00D12905">
        <w:rPr>
          <w:lang w:val="en-US"/>
        </w:rPr>
        <w:t xml:space="preserve"> associated with the accommodation will inevitably have to be parked on the surrounding streets, some of which are scheduled to have ‘paid parking’ introduced soon.</w:t>
      </w:r>
      <w:r w:rsidR="007205CE" w:rsidRPr="00D12905">
        <w:rPr>
          <w:lang w:val="en-US"/>
        </w:rPr>
        <w:t xml:space="preserve">  Normal parking standards for the proposed development would require at least 12 spaces.</w:t>
      </w:r>
    </w:p>
    <w:p w14:paraId="153F324D" w14:textId="77777777" w:rsidR="00DD3F66" w:rsidRDefault="00DD3F66" w:rsidP="00DD3F66">
      <w:pPr>
        <w:pStyle w:val="ListParagraph"/>
        <w:rPr>
          <w:lang w:val="en-US"/>
        </w:rPr>
      </w:pPr>
    </w:p>
    <w:p w14:paraId="23AFA938" w14:textId="515041B9" w:rsidR="009C07C4" w:rsidRDefault="009C07C4" w:rsidP="00D1290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If the development is approved as a ‘motel’ it will qualify for a 50% discount on the Infrastructure contributions payable to Council (</w:t>
      </w:r>
      <w:r w:rsidRPr="009C07C4">
        <w:rPr>
          <w:lang w:val="en-US"/>
        </w:rPr>
        <w:t>Local Infrastructure</w:t>
      </w:r>
      <w:r>
        <w:rPr>
          <w:lang w:val="en-US"/>
        </w:rPr>
        <w:t xml:space="preserve"> </w:t>
      </w:r>
      <w:r w:rsidRPr="009C07C4">
        <w:rPr>
          <w:lang w:val="en-US"/>
        </w:rPr>
        <w:t>Contributions Plan</w:t>
      </w:r>
      <w:r>
        <w:rPr>
          <w:lang w:val="en-US"/>
        </w:rPr>
        <w:t xml:space="preserve">, 2.6.3 </w:t>
      </w:r>
      <w:r w:rsidRPr="009C07C4">
        <w:rPr>
          <w:lang w:val="en-US"/>
        </w:rPr>
        <w:t>Tourist and Visitor Accommodation</w:t>
      </w:r>
      <w:r>
        <w:rPr>
          <w:lang w:val="en-US"/>
        </w:rPr>
        <w:t>). Given that the new design seems to foreshadow permanent occupancy, then unless approval could be conditioned to prevent this</w:t>
      </w:r>
      <w:r w:rsidR="00DD3F66">
        <w:rPr>
          <w:lang w:val="en-US"/>
        </w:rPr>
        <w:t>, Council could be foregoing a significant contribution to revenue.</w:t>
      </w:r>
    </w:p>
    <w:p w14:paraId="743E322F" w14:textId="1242DD23" w:rsidR="00095EB6" w:rsidRDefault="00214AEE">
      <w:pPr>
        <w:rPr>
          <w:i/>
          <w:iCs/>
          <w:lang w:val="en-US"/>
        </w:rPr>
      </w:pPr>
      <w:r w:rsidRPr="00B45809">
        <w:rPr>
          <w:i/>
          <w:iCs/>
          <w:lang w:val="en-US"/>
        </w:rPr>
        <w:t>Images from Annex B – Streetscape Analysis</w:t>
      </w:r>
      <w:r w:rsidR="004E3132" w:rsidRPr="00B45809">
        <w:rPr>
          <w:i/>
          <w:iCs/>
          <w:lang w:val="en-US"/>
        </w:rPr>
        <w:t xml:space="preserve"> and/or Annex C - Visual Impact Assessment</w:t>
      </w:r>
    </w:p>
    <w:p w14:paraId="2A2A4A54" w14:textId="4C1A1161" w:rsidR="00EC2A1F" w:rsidRPr="00EC2A1F" w:rsidRDefault="00EC2A1F">
      <w:pPr>
        <w:rPr>
          <w:b/>
          <w:bCs/>
          <w:lang w:val="en-US"/>
        </w:rPr>
      </w:pPr>
      <w:r w:rsidRPr="00EC2A1F">
        <w:rPr>
          <w:b/>
          <w:bCs/>
          <w:lang w:val="en-US"/>
        </w:rPr>
        <w:t>planning@trra.com.au</w:t>
      </w:r>
    </w:p>
    <w:sectPr w:rsidR="00EC2A1F" w:rsidRPr="00EC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E1F"/>
    <w:multiLevelType w:val="hybridMultilevel"/>
    <w:tmpl w:val="2AD0B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70E55"/>
    <w:multiLevelType w:val="hybridMultilevel"/>
    <w:tmpl w:val="E5DCD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7D4F"/>
    <w:multiLevelType w:val="hybridMultilevel"/>
    <w:tmpl w:val="0DDA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75"/>
    <w:rsid w:val="0004734A"/>
    <w:rsid w:val="00066613"/>
    <w:rsid w:val="00095EB6"/>
    <w:rsid w:val="000B4CD0"/>
    <w:rsid w:val="000D573E"/>
    <w:rsid w:val="000F073A"/>
    <w:rsid w:val="001A0F5B"/>
    <w:rsid w:val="00214AEE"/>
    <w:rsid w:val="002B2F13"/>
    <w:rsid w:val="002F191A"/>
    <w:rsid w:val="0030305D"/>
    <w:rsid w:val="00335B75"/>
    <w:rsid w:val="004A06ED"/>
    <w:rsid w:val="004A5E87"/>
    <w:rsid w:val="004E3132"/>
    <w:rsid w:val="0057579E"/>
    <w:rsid w:val="005B2173"/>
    <w:rsid w:val="005B7E7C"/>
    <w:rsid w:val="005F794A"/>
    <w:rsid w:val="00600F9B"/>
    <w:rsid w:val="00635AA0"/>
    <w:rsid w:val="0066323C"/>
    <w:rsid w:val="0069129F"/>
    <w:rsid w:val="006E0C16"/>
    <w:rsid w:val="007205CE"/>
    <w:rsid w:val="0077332F"/>
    <w:rsid w:val="00922CA0"/>
    <w:rsid w:val="009C07C4"/>
    <w:rsid w:val="009C6B6A"/>
    <w:rsid w:val="00A03761"/>
    <w:rsid w:val="00A17E4E"/>
    <w:rsid w:val="00A45C6C"/>
    <w:rsid w:val="00A8678F"/>
    <w:rsid w:val="00AF2D2E"/>
    <w:rsid w:val="00B416DA"/>
    <w:rsid w:val="00B45809"/>
    <w:rsid w:val="00C1004B"/>
    <w:rsid w:val="00D12905"/>
    <w:rsid w:val="00D20DFF"/>
    <w:rsid w:val="00DD3F66"/>
    <w:rsid w:val="00E14EF6"/>
    <w:rsid w:val="00E5320E"/>
    <w:rsid w:val="00EC2A1F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AAC4"/>
  <w15:chartTrackingRefBased/>
  <w15:docId w15:val="{0D9E4693-6B69-40A8-B741-A6208D26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87"/>
    <w:pPr>
      <w:ind w:left="720"/>
      <w:contextualSpacing/>
    </w:pPr>
  </w:style>
  <w:style w:type="paragraph" w:customStyle="1" w:styleId="Default">
    <w:name w:val="Default"/>
    <w:rsid w:val="006E0C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C07C4"/>
  </w:style>
  <w:style w:type="character" w:styleId="Hyperlink">
    <w:name w:val="Hyperlink"/>
    <w:basedOn w:val="DefaultParagraphFont"/>
    <w:uiPriority w:val="99"/>
    <w:unhideWhenUsed/>
    <w:rsid w:val="00EC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atracker.portstephens.nsw.gov.au/Application/ApplicationDetails/016-2016-00000557-00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Waters</dc:creator>
  <cp:keywords/>
  <dc:description/>
  <cp:lastModifiedBy>Tim Meharg</cp:lastModifiedBy>
  <cp:revision>2</cp:revision>
  <dcterms:created xsi:type="dcterms:W3CDTF">2022-03-15T02:09:00Z</dcterms:created>
  <dcterms:modified xsi:type="dcterms:W3CDTF">2022-03-15T02:09:00Z</dcterms:modified>
</cp:coreProperties>
</file>